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7311" w14:textId="1E932B1D" w:rsidR="00F25EA1" w:rsidRDefault="00F51E1C" w:rsidP="002E7417">
      <w:pPr>
        <w:spacing w:after="200"/>
        <w:jc w:val="center"/>
      </w:pPr>
      <w:r>
        <w:rPr>
          <w:b/>
          <w:bCs/>
          <w:sz w:val="28"/>
          <w:szCs w:val="28"/>
        </w:rPr>
        <w:t>adam&amp;eve\TBWA Limited</w:t>
      </w:r>
      <w:r w:rsidR="002E7417">
        <w:t xml:space="preserve"> </w:t>
      </w:r>
      <w:r>
        <w:rPr>
          <w:b/>
          <w:bCs/>
          <w:sz w:val="26"/>
          <w:szCs w:val="26"/>
        </w:rPr>
        <w:t>Statement on the Modern Slavery Act</w:t>
      </w:r>
    </w:p>
    <w:p w14:paraId="79651629" w14:textId="77777777" w:rsidR="00F25EA1" w:rsidRDefault="00F51E1C">
      <w:pPr>
        <w:spacing w:after="200"/>
        <w:jc w:val="both"/>
      </w:pPr>
      <w:r>
        <w:rPr>
          <w:sz w:val="22"/>
          <w:szCs w:val="22"/>
        </w:rPr>
        <w:t>This statement is made pursuant to section 54(1) of the Modern Slavery Act 2015 and constitutes our modern slavery and human trafficking statement for the financial year ending 31 December 2026.</w:t>
      </w:r>
    </w:p>
    <w:p w14:paraId="36100B92" w14:textId="77777777" w:rsidR="00F25EA1" w:rsidRDefault="00F51E1C">
      <w:pPr>
        <w:spacing w:after="200"/>
        <w:jc w:val="both"/>
      </w:pPr>
      <w:r>
        <w:rPr>
          <w:sz w:val="22"/>
          <w:szCs w:val="22"/>
        </w:rPr>
        <w:t>This statement is made on behalf of adam&amp;eve\TBWA Limited (together “we”, “our”, “us”).</w:t>
      </w:r>
    </w:p>
    <w:p w14:paraId="2098B070" w14:textId="2DDAC69F" w:rsidR="00F25EA1" w:rsidRDefault="00F51E1C">
      <w:pPr>
        <w:spacing w:after="200"/>
        <w:jc w:val="both"/>
      </w:pPr>
      <w:r>
        <w:rPr>
          <w:sz w:val="22"/>
          <w:szCs w:val="22"/>
        </w:rPr>
        <w:t xml:space="preserve">We foster a culture of collaboration and focus on investing in our people, protecting the environment and giving back to the communities in which we operate. We have a </w:t>
      </w:r>
      <w:r w:rsidR="002E7417">
        <w:rPr>
          <w:sz w:val="22"/>
          <w:szCs w:val="22"/>
        </w:rPr>
        <w:t>zero-tolerance</w:t>
      </w:r>
      <w:r>
        <w:rPr>
          <w:sz w:val="22"/>
          <w:szCs w:val="22"/>
        </w:rPr>
        <w:t xml:space="preserve"> approach to any form of modern slavery and are committed to establishing effective systems and controls to safeguard against any form of modern slavery or human trafficking in our supply chain.</w:t>
      </w:r>
    </w:p>
    <w:p w14:paraId="1CB58EB5" w14:textId="77777777" w:rsidR="00F25EA1" w:rsidRDefault="00F51E1C">
      <w:pPr>
        <w:spacing w:after="200"/>
        <w:jc w:val="both"/>
      </w:pPr>
      <w:r>
        <w:rPr>
          <w:b/>
          <w:bCs/>
          <w:sz w:val="22"/>
          <w:szCs w:val="22"/>
        </w:rPr>
        <w:t>OUR BUSINESS</w:t>
      </w:r>
    </w:p>
    <w:p w14:paraId="7C307D4F" w14:textId="77777777" w:rsidR="00F25EA1" w:rsidRDefault="00F51E1C">
      <w:pPr>
        <w:spacing w:after="200"/>
        <w:jc w:val="both"/>
      </w:pPr>
      <w:r>
        <w:rPr>
          <w:sz w:val="22"/>
          <w:szCs w:val="22"/>
        </w:rPr>
        <w:t>We provide market leading advertising, marketing and content production services. We always strive to work to the highest professional standards and comply with all laws, regulations and rules relevant to our business.</w:t>
      </w:r>
    </w:p>
    <w:p w14:paraId="6B442B72" w14:textId="77777777" w:rsidR="00F25EA1" w:rsidRDefault="00F51E1C">
      <w:pPr>
        <w:spacing w:after="200"/>
        <w:jc w:val="both"/>
      </w:pPr>
      <w:r>
        <w:rPr>
          <w:b/>
          <w:bCs/>
          <w:sz w:val="22"/>
          <w:szCs w:val="22"/>
        </w:rPr>
        <w:t>OUR SUPPLY CHAIN</w:t>
      </w:r>
    </w:p>
    <w:p w14:paraId="3143960C" w14:textId="77777777" w:rsidR="00F25EA1" w:rsidRDefault="00F51E1C">
      <w:pPr>
        <w:spacing w:after="200"/>
        <w:jc w:val="both"/>
      </w:pPr>
      <w:r>
        <w:rPr>
          <w:sz w:val="22"/>
          <w:szCs w:val="22"/>
        </w:rPr>
        <w:t>We have mapped our supply chains to analyse the risk of modern slavery and human trafficking. Our suppliers range from production companies, talent agencies and printers to recruitment/staff supply agencies, lawyers and other professional advisers, and suppliers of office cleaning and security services. We expect the same high standards as those to which we hold ourselves from those businesses with which we work.</w:t>
      </w:r>
    </w:p>
    <w:p w14:paraId="08E017EA" w14:textId="77777777" w:rsidR="00F25EA1" w:rsidRDefault="00F51E1C">
      <w:pPr>
        <w:spacing w:after="200"/>
        <w:jc w:val="both"/>
      </w:pPr>
      <w:r>
        <w:rPr>
          <w:sz w:val="22"/>
          <w:szCs w:val="22"/>
        </w:rPr>
        <w:t>We believe the nature of our work, our supply chains and their industries to be low risk in terms of modern slavery and human trafficking, but we are not complacent. We will act swiftly where there is any suspicion of non-compliance.</w:t>
      </w:r>
    </w:p>
    <w:p w14:paraId="18021F69" w14:textId="77777777" w:rsidR="00F25EA1" w:rsidRDefault="00F51E1C">
      <w:pPr>
        <w:spacing w:after="200"/>
        <w:jc w:val="both"/>
      </w:pPr>
      <w:r>
        <w:rPr>
          <w:b/>
          <w:bCs/>
          <w:sz w:val="22"/>
          <w:szCs w:val="22"/>
        </w:rPr>
        <w:t>POLICIES</w:t>
      </w:r>
    </w:p>
    <w:p w14:paraId="247BC9DA" w14:textId="35B88624" w:rsidR="00F25EA1" w:rsidRDefault="00F51E1C">
      <w:pPr>
        <w:spacing w:after="200"/>
        <w:jc w:val="both"/>
      </w:pPr>
      <w:r>
        <w:rPr>
          <w:sz w:val="22"/>
          <w:szCs w:val="22"/>
        </w:rPr>
        <w:t xml:space="preserve">Our corporate responsibility strategy, codified in the Omnicom Group Code of Business Conduct </w:t>
      </w:r>
      <w:hyperlink r:id="rId7" w:history="1">
        <w:r w:rsidR="002E7417">
          <w:rPr>
            <w:rStyle w:val="Hyperlink"/>
            <w:sz w:val="22"/>
            <w:szCs w:val="22"/>
          </w:rPr>
          <w:t>Code of Business Conduct</w:t>
        </w:r>
      </w:hyperlink>
      <w:r w:rsidR="002E7417">
        <w:rPr>
          <w:sz w:val="22"/>
          <w:szCs w:val="22"/>
        </w:rPr>
        <w:t xml:space="preserve"> </w:t>
      </w:r>
      <w:r>
        <w:rPr>
          <w:sz w:val="22"/>
          <w:szCs w:val="22"/>
        </w:rPr>
        <w:t>aims to improve the impact of our business on society and we are committed to ensuring that there is no modern slavery or human trafficking in any part of our supply chains or in any part of our business.</w:t>
      </w:r>
    </w:p>
    <w:p w14:paraId="3BFB6758" w14:textId="55586425" w:rsidR="00F25EA1" w:rsidRDefault="00F51E1C">
      <w:pPr>
        <w:spacing w:after="200"/>
        <w:jc w:val="both"/>
      </w:pPr>
      <w:r>
        <w:rPr>
          <w:sz w:val="22"/>
          <w:szCs w:val="22"/>
        </w:rPr>
        <w:t xml:space="preserve">In addition, the Omnicom Supplier Code of Conduct </w:t>
      </w:r>
      <w:r>
        <w:rPr>
          <w:sz w:val="22"/>
          <w:szCs w:val="22"/>
        </w:rPr>
        <w:t xml:space="preserve">reflects our commitment to acting ethically and with integrity in our business relationships and to implementing and enforcing effective systems and controls to ensure modern slavery and human trafficking is not taking place anywhere in our supply chains. We will take a </w:t>
      </w:r>
      <w:r w:rsidR="002E7417">
        <w:rPr>
          <w:sz w:val="22"/>
          <w:szCs w:val="22"/>
        </w:rPr>
        <w:t>zero-tolerance</w:t>
      </w:r>
      <w:r>
        <w:rPr>
          <w:sz w:val="22"/>
          <w:szCs w:val="22"/>
        </w:rPr>
        <w:t xml:space="preserve"> approach to suppliers who fail to comply with our new Supplier Code of Conduct, other relevant policies and procedures and with applicable laws.</w:t>
      </w:r>
    </w:p>
    <w:p w14:paraId="36B868D2" w14:textId="77777777" w:rsidR="00F25EA1" w:rsidRDefault="00F51E1C">
      <w:pPr>
        <w:spacing w:after="200"/>
        <w:jc w:val="both"/>
      </w:pPr>
      <w:r>
        <w:rPr>
          <w:sz w:val="22"/>
          <w:szCs w:val="22"/>
        </w:rPr>
        <w:t>We continue to review our policies and processes in an effort to go beyond basic social and environmental regulations and to ensure the highest standards in our supply chain, as expected by our clients and the companies with which we work. We understand that this is a continual process in our efforts to ensure that no form of forced labour or slavery is present in our business or our supply chain.</w:t>
      </w:r>
    </w:p>
    <w:p w14:paraId="5B9A0F90" w14:textId="77777777" w:rsidR="00F25EA1" w:rsidRDefault="00F51E1C">
      <w:pPr>
        <w:spacing w:after="200"/>
        <w:jc w:val="both"/>
      </w:pPr>
      <w:r>
        <w:rPr>
          <w:sz w:val="22"/>
          <w:szCs w:val="22"/>
        </w:rPr>
        <w:t>We continue to work on:</w:t>
      </w:r>
    </w:p>
    <w:p w14:paraId="4053E7E5" w14:textId="77777777" w:rsidR="00F25EA1" w:rsidRDefault="00F51E1C">
      <w:pPr>
        <w:pStyle w:val="ListParagraph"/>
        <w:numPr>
          <w:ilvl w:val="0"/>
          <w:numId w:val="1"/>
        </w:numPr>
        <w:spacing w:after="120"/>
      </w:pPr>
      <w:r>
        <w:rPr>
          <w:sz w:val="22"/>
          <w:szCs w:val="22"/>
        </w:rPr>
        <w:t>identifying relevant members of staff who would benefit from anti-modern slavery and anti-human trafficking training and guidance, so that training and guidance may be provided;</w:t>
      </w:r>
    </w:p>
    <w:p w14:paraId="6DF41B33" w14:textId="77777777" w:rsidR="00F25EA1" w:rsidRDefault="00F51E1C">
      <w:pPr>
        <w:pStyle w:val="ListParagraph"/>
        <w:numPr>
          <w:ilvl w:val="0"/>
          <w:numId w:val="1"/>
        </w:numPr>
        <w:spacing w:after="120"/>
      </w:pPr>
      <w:r>
        <w:rPr>
          <w:sz w:val="22"/>
          <w:szCs w:val="22"/>
        </w:rPr>
        <w:lastRenderedPageBreak/>
        <w:t>identifying the risks and level of exposure within our supply chain, and managing such risks responsibly.</w:t>
      </w:r>
    </w:p>
    <w:p w14:paraId="48C459A8" w14:textId="77777777" w:rsidR="00F25EA1" w:rsidRDefault="00F51E1C">
      <w:pPr>
        <w:spacing w:before="400" w:after="600"/>
      </w:pPr>
      <w:r>
        <w:rPr>
          <w:sz w:val="22"/>
          <w:szCs w:val="22"/>
        </w:rPr>
        <w:t>Signed</w:t>
      </w:r>
    </w:p>
    <w:p w14:paraId="2FB04BB0" w14:textId="77777777" w:rsidR="00F25EA1" w:rsidRDefault="00F51E1C">
      <w:pPr>
        <w:spacing w:after="200"/>
        <w:jc w:val="both"/>
      </w:pPr>
      <w:r>
        <w:t>Mark Watkins</w:t>
      </w:r>
    </w:p>
    <w:p w14:paraId="1954679F" w14:textId="77777777" w:rsidR="00F25EA1" w:rsidRDefault="00F51E1C">
      <w:pPr>
        <w:spacing w:after="200"/>
        <w:jc w:val="both"/>
      </w:pPr>
      <w:r>
        <w:rPr>
          <w:sz w:val="22"/>
          <w:szCs w:val="22"/>
        </w:rPr>
        <w:t>CEO</w:t>
      </w:r>
    </w:p>
    <w:p w14:paraId="5617F994" w14:textId="77777777" w:rsidR="00F25EA1" w:rsidRDefault="00F51E1C">
      <w:pPr>
        <w:spacing w:after="200"/>
        <w:jc w:val="both"/>
      </w:pPr>
      <w:r>
        <w:rPr>
          <w:sz w:val="22"/>
          <w:szCs w:val="22"/>
        </w:rPr>
        <w:t>For and on behalf of adam&amp;eve\TBWA Limited</w:t>
      </w:r>
    </w:p>
    <w:sectPr w:rsidR="00F25EA1">
      <w:headerReference w:type="default" r:id="rId8"/>
      <w:footerReference w:type="even" r:id="rId9"/>
      <w:footerReference w:type="default" r:id="rId10"/>
      <w:footerReference w:type="firs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4B08" w14:textId="77777777" w:rsidR="00F51E1C" w:rsidRDefault="00F51E1C">
      <w:r>
        <w:separator/>
      </w:r>
    </w:p>
  </w:endnote>
  <w:endnote w:type="continuationSeparator" w:id="0">
    <w:p w14:paraId="6E22D53F" w14:textId="77777777" w:rsidR="00F51E1C" w:rsidRDefault="00F5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4CC4C" w14:textId="4512C03C" w:rsidR="002E7417" w:rsidRDefault="002E7417">
    <w:pPr>
      <w:pStyle w:val="Footer"/>
    </w:pPr>
    <w:r>
      <w:rPr>
        <w:noProof/>
      </w:rPr>
      <mc:AlternateContent>
        <mc:Choice Requires="wps">
          <w:drawing>
            <wp:anchor distT="0" distB="0" distL="0" distR="0" simplePos="0" relativeHeight="251660288" behindDoc="0" locked="0" layoutInCell="1" allowOverlap="1" wp14:anchorId="7B65972F" wp14:editId="0447F02C">
              <wp:simplePos x="635" y="635"/>
              <wp:positionH relativeFrom="page">
                <wp:align>center</wp:align>
              </wp:positionH>
              <wp:positionV relativeFrom="page">
                <wp:align>bottom</wp:align>
              </wp:positionV>
              <wp:extent cx="3108960" cy="345440"/>
              <wp:effectExtent l="0" t="0" r="15240" b="0"/>
              <wp:wrapNone/>
              <wp:docPr id="1154442688"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45440"/>
                      </a:xfrm>
                      <a:prstGeom prst="rect">
                        <a:avLst/>
                      </a:prstGeom>
                      <a:noFill/>
                      <a:ln>
                        <a:noFill/>
                      </a:ln>
                    </wps:spPr>
                    <wps:txbx>
                      <w:txbxContent>
                        <w:p w14:paraId="292FA892" w14:textId="2462A3B6" w:rsidR="002E7417" w:rsidRPr="002E7417" w:rsidRDefault="002E7417" w:rsidP="002E7417">
                          <w:pPr>
                            <w:rPr>
                              <w:rFonts w:ascii="Aptos" w:eastAsia="Aptos" w:hAnsi="Aptos" w:cs="Aptos"/>
                              <w:noProof/>
                              <w:color w:val="000000"/>
                            </w:rPr>
                          </w:pPr>
                          <w:r w:rsidRPr="002E7417">
                            <w:rPr>
                              <w:rFonts w:ascii="Aptos" w:eastAsia="Aptos" w:hAnsi="Aptos" w:cs="Aptos"/>
                              <w:noProof/>
                              <w:color w:val="00000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65972F" id="_x0000_t202" coordsize="21600,21600" o:spt="202" path="m,l,21600r21600,l21600,xe">
              <v:stroke joinstyle="miter"/>
              <v:path gradientshapeok="t" o:connecttype="rect"/>
            </v:shapetype>
            <v:shape id="Text Box 3" o:spid="_x0000_s1026" type="#_x0000_t202" alt="Confidential - Not for Public Consumption or Distribution" style="position:absolute;margin-left:0;margin-top:0;width:244.8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" filled="f" stroked="f">
              <v:fill o:detectmouseclick="t"/>
              <v:textbox style="mso-fit-shape-to-text:t" inset="0,0,0,15pt">
                <w:txbxContent>
                  <w:p w14:paraId="292FA892" w14:textId="2462A3B6" w:rsidR="002E7417" w:rsidRPr="002E7417" w:rsidRDefault="002E7417" w:rsidP="002E7417">
                    <w:pPr>
                      <w:rPr>
                        <w:rFonts w:ascii="Aptos" w:eastAsia="Aptos" w:hAnsi="Aptos" w:cs="Aptos"/>
                        <w:noProof/>
                        <w:color w:val="000000"/>
                      </w:rPr>
                    </w:pPr>
                    <w:r w:rsidRPr="002E7417">
                      <w:rPr>
                        <w:rFonts w:ascii="Aptos" w:eastAsia="Aptos" w:hAnsi="Aptos" w:cs="Aptos"/>
                        <w:noProof/>
                        <w:color w:val="00000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2D75" w14:textId="5544C2AE" w:rsidR="002E7417" w:rsidRDefault="002E7417">
    <w:pPr>
      <w:pStyle w:val="Footer"/>
    </w:pPr>
    <w:r>
      <w:rPr>
        <w:noProof/>
      </w:rPr>
      <mc:AlternateContent>
        <mc:Choice Requires="wps">
          <w:drawing>
            <wp:anchor distT="0" distB="0" distL="0" distR="0" simplePos="0" relativeHeight="251661312" behindDoc="0" locked="0" layoutInCell="1" allowOverlap="1" wp14:anchorId="49ED62B4" wp14:editId="20E9BBD1">
              <wp:simplePos x="914400" y="10096500"/>
              <wp:positionH relativeFrom="page">
                <wp:align>center</wp:align>
              </wp:positionH>
              <wp:positionV relativeFrom="page">
                <wp:align>bottom</wp:align>
              </wp:positionV>
              <wp:extent cx="3108960" cy="345440"/>
              <wp:effectExtent l="0" t="0" r="15240" b="0"/>
              <wp:wrapNone/>
              <wp:docPr id="522495531" name="Text Box 4"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45440"/>
                      </a:xfrm>
                      <a:prstGeom prst="rect">
                        <a:avLst/>
                      </a:prstGeom>
                      <a:noFill/>
                      <a:ln>
                        <a:noFill/>
                      </a:ln>
                    </wps:spPr>
                    <wps:txbx>
                      <w:txbxContent>
                        <w:p w14:paraId="0CBF3B19" w14:textId="1F4ADFE9" w:rsidR="002E7417" w:rsidRPr="002E7417" w:rsidRDefault="002E7417" w:rsidP="002E7417">
                          <w:pPr>
                            <w:rPr>
                              <w:rFonts w:ascii="Aptos" w:eastAsia="Aptos" w:hAnsi="Aptos" w:cs="Aptos"/>
                              <w:noProof/>
                              <w:color w:val="000000"/>
                            </w:rPr>
                          </w:pPr>
                          <w:r w:rsidRPr="002E7417">
                            <w:rPr>
                              <w:rFonts w:ascii="Aptos" w:eastAsia="Aptos" w:hAnsi="Aptos" w:cs="Aptos"/>
                              <w:noProof/>
                              <w:color w:val="00000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ED62B4" id="_x0000_t202" coordsize="21600,21600" o:spt="202" path="m,l,21600r21600,l21600,xe">
              <v:stroke joinstyle="miter"/>
              <v:path gradientshapeok="t" o:connecttype="rect"/>
            </v:shapetype>
            <v:shape id="Text Box 4" o:spid="_x0000_s1027" type="#_x0000_t202" alt="Confidential - Not for Public Consumption or Distribution" style="position:absolute;margin-left:0;margin-top:0;width:244.8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" filled="f" stroked="f">
              <v:fill o:detectmouseclick="t"/>
              <v:textbox style="mso-fit-shape-to-text:t" inset="0,0,0,15pt">
                <w:txbxContent>
                  <w:p w14:paraId="0CBF3B19" w14:textId="1F4ADFE9" w:rsidR="002E7417" w:rsidRPr="002E7417" w:rsidRDefault="002E7417" w:rsidP="002E7417">
                    <w:pPr>
                      <w:rPr>
                        <w:rFonts w:ascii="Aptos" w:eastAsia="Aptos" w:hAnsi="Aptos" w:cs="Aptos"/>
                        <w:noProof/>
                        <w:color w:val="000000"/>
                      </w:rPr>
                    </w:pPr>
                    <w:r w:rsidRPr="002E7417">
                      <w:rPr>
                        <w:rFonts w:ascii="Aptos" w:eastAsia="Aptos" w:hAnsi="Aptos" w:cs="Aptos"/>
                        <w:noProof/>
                        <w:color w:val="000000"/>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B0C2" w14:textId="522D7C59" w:rsidR="002E7417" w:rsidRDefault="002E7417">
    <w:pPr>
      <w:pStyle w:val="Footer"/>
    </w:pPr>
    <w:r>
      <w:rPr>
        <w:noProof/>
      </w:rPr>
      <mc:AlternateContent>
        <mc:Choice Requires="wps">
          <w:drawing>
            <wp:anchor distT="0" distB="0" distL="0" distR="0" simplePos="0" relativeHeight="251659264" behindDoc="0" locked="0" layoutInCell="1" allowOverlap="1" wp14:anchorId="36084324" wp14:editId="59086C4D">
              <wp:simplePos x="635" y="635"/>
              <wp:positionH relativeFrom="page">
                <wp:align>center</wp:align>
              </wp:positionH>
              <wp:positionV relativeFrom="page">
                <wp:align>bottom</wp:align>
              </wp:positionV>
              <wp:extent cx="3108960" cy="345440"/>
              <wp:effectExtent l="0" t="0" r="15240" b="0"/>
              <wp:wrapNone/>
              <wp:docPr id="2789912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45440"/>
                      </a:xfrm>
                      <a:prstGeom prst="rect">
                        <a:avLst/>
                      </a:prstGeom>
                      <a:noFill/>
                      <a:ln>
                        <a:noFill/>
                      </a:ln>
                    </wps:spPr>
                    <wps:txbx>
                      <w:txbxContent>
                        <w:p w14:paraId="2E55EB78" w14:textId="31371FAE" w:rsidR="002E7417" w:rsidRPr="002E7417" w:rsidRDefault="002E7417" w:rsidP="002E7417">
                          <w:pPr>
                            <w:rPr>
                              <w:rFonts w:ascii="Aptos" w:eastAsia="Aptos" w:hAnsi="Aptos" w:cs="Aptos"/>
                              <w:noProof/>
                              <w:color w:val="000000"/>
                            </w:rPr>
                          </w:pPr>
                          <w:r w:rsidRPr="002E7417">
                            <w:rPr>
                              <w:rFonts w:ascii="Aptos" w:eastAsia="Aptos" w:hAnsi="Aptos" w:cs="Aptos"/>
                              <w:noProof/>
                              <w:color w:val="00000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084324" id="_x0000_t202" coordsize="21600,21600" o:spt="202" path="m,l,21600r21600,l21600,xe">
              <v:stroke joinstyle="miter"/>
              <v:path gradientshapeok="t" o:connecttype="rect"/>
            </v:shapetype>
            <v:shape id="Text Box 2" o:spid="_x0000_s1028" type="#_x0000_t202" alt="Confidential - Not for Public Consumption or Distribution" style="position:absolute;margin-left:0;margin-top:0;width:244.8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" filled="f" stroked="f">
              <v:fill o:detectmouseclick="t"/>
              <v:textbox style="mso-fit-shape-to-text:t" inset="0,0,0,15pt">
                <w:txbxContent>
                  <w:p w14:paraId="2E55EB78" w14:textId="31371FAE" w:rsidR="002E7417" w:rsidRPr="002E7417" w:rsidRDefault="002E7417" w:rsidP="002E7417">
                    <w:pPr>
                      <w:rPr>
                        <w:rFonts w:ascii="Aptos" w:eastAsia="Aptos" w:hAnsi="Aptos" w:cs="Aptos"/>
                        <w:noProof/>
                        <w:color w:val="000000"/>
                      </w:rPr>
                    </w:pPr>
                    <w:r w:rsidRPr="002E7417">
                      <w:rPr>
                        <w:rFonts w:ascii="Aptos" w:eastAsia="Aptos" w:hAnsi="Aptos" w:cs="Aptos"/>
                        <w:noProof/>
                        <w:color w:val="00000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ECC4" w14:textId="77777777" w:rsidR="00F51E1C" w:rsidRDefault="00F51E1C">
      <w:r>
        <w:separator/>
      </w:r>
    </w:p>
  </w:footnote>
  <w:footnote w:type="continuationSeparator" w:id="0">
    <w:p w14:paraId="5F92C566" w14:textId="77777777" w:rsidR="00F51E1C" w:rsidRDefault="00F5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2575D" w14:textId="60ABA439" w:rsidR="00F25EA1" w:rsidRDefault="002E7417">
    <w:pPr>
      <w:jc w:val="center"/>
    </w:pPr>
    <w:r>
      <w:rPr>
        <w:noProof/>
      </w:rPr>
      <w:drawing>
        <wp:anchor distT="0" distB="0" distL="114300" distR="114300" simplePos="0" relativeHeight="251658240" behindDoc="1" locked="0" layoutInCell="1" allowOverlap="1" wp14:anchorId="00879297" wp14:editId="4E252BC0">
          <wp:simplePos x="0" y="0"/>
          <wp:positionH relativeFrom="column">
            <wp:posOffset>3568700</wp:posOffset>
          </wp:positionH>
          <wp:positionV relativeFrom="paragraph">
            <wp:posOffset>1270</wp:posOffset>
          </wp:positionV>
          <wp:extent cx="2368550" cy="252730"/>
          <wp:effectExtent l="0" t="0" r="0" b="0"/>
          <wp:wrapTight wrapText="bothSides">
            <wp:wrapPolygon edited="0">
              <wp:start x="2432" y="0"/>
              <wp:lineTo x="0" y="4884"/>
              <wp:lineTo x="0" y="11397"/>
              <wp:lineTo x="174" y="19538"/>
              <wp:lineTo x="21368" y="19538"/>
              <wp:lineTo x="21368" y="13025"/>
              <wp:lineTo x="20847" y="0"/>
              <wp:lineTo x="2432" y="0"/>
            </wp:wrapPolygon>
          </wp:wrapTight>
          <wp:docPr id="4985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855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Pr>
        <w:i/>
        <w:iCs/>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B2E7E"/>
    <w:multiLevelType w:val="hybridMultilevel"/>
    <w:tmpl w:val="9CCA7786"/>
    <w:lvl w:ilvl="0" w:tplc="E7540BBC">
      <w:start w:val="1"/>
      <w:numFmt w:val="bullet"/>
      <w:lvlText w:val="●"/>
      <w:lvlJc w:val="left"/>
      <w:pPr>
        <w:ind w:left="720" w:hanging="360"/>
      </w:pPr>
    </w:lvl>
    <w:lvl w:ilvl="1" w:tplc="669E3AB2">
      <w:start w:val="1"/>
      <w:numFmt w:val="bullet"/>
      <w:lvlText w:val="○"/>
      <w:lvlJc w:val="left"/>
      <w:pPr>
        <w:ind w:left="1440" w:hanging="360"/>
      </w:pPr>
    </w:lvl>
    <w:lvl w:ilvl="2" w:tplc="2E68C266">
      <w:start w:val="1"/>
      <w:numFmt w:val="bullet"/>
      <w:lvlText w:val="■"/>
      <w:lvlJc w:val="left"/>
      <w:pPr>
        <w:ind w:left="2160" w:hanging="360"/>
      </w:pPr>
    </w:lvl>
    <w:lvl w:ilvl="3" w:tplc="5A6EC646">
      <w:start w:val="1"/>
      <w:numFmt w:val="bullet"/>
      <w:lvlText w:val="●"/>
      <w:lvlJc w:val="left"/>
      <w:pPr>
        <w:ind w:left="2880" w:hanging="360"/>
      </w:pPr>
    </w:lvl>
    <w:lvl w:ilvl="4" w:tplc="042C7E0E">
      <w:start w:val="1"/>
      <w:numFmt w:val="bullet"/>
      <w:lvlText w:val="○"/>
      <w:lvlJc w:val="left"/>
      <w:pPr>
        <w:ind w:left="3600" w:hanging="360"/>
      </w:pPr>
    </w:lvl>
    <w:lvl w:ilvl="5" w:tplc="5628C220">
      <w:start w:val="1"/>
      <w:numFmt w:val="bullet"/>
      <w:lvlText w:val="■"/>
      <w:lvlJc w:val="left"/>
      <w:pPr>
        <w:ind w:left="4320" w:hanging="360"/>
      </w:pPr>
    </w:lvl>
    <w:lvl w:ilvl="6" w:tplc="DE7CDBB0">
      <w:start w:val="1"/>
      <w:numFmt w:val="bullet"/>
      <w:lvlText w:val="●"/>
      <w:lvlJc w:val="left"/>
      <w:pPr>
        <w:ind w:left="5040" w:hanging="360"/>
      </w:pPr>
    </w:lvl>
    <w:lvl w:ilvl="7" w:tplc="9ABE062C">
      <w:start w:val="1"/>
      <w:numFmt w:val="bullet"/>
      <w:lvlText w:val="●"/>
      <w:lvlJc w:val="left"/>
      <w:pPr>
        <w:ind w:left="5760" w:hanging="360"/>
      </w:pPr>
    </w:lvl>
    <w:lvl w:ilvl="8" w:tplc="353492E2">
      <w:start w:val="1"/>
      <w:numFmt w:val="bullet"/>
      <w:lvlText w:val="●"/>
      <w:lvlJc w:val="left"/>
      <w:pPr>
        <w:ind w:left="6480" w:hanging="360"/>
      </w:pPr>
    </w:lvl>
  </w:abstractNum>
  <w:num w:numId="1" w16cid:durableId="7760233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EA1"/>
    <w:rsid w:val="002E7417"/>
    <w:rsid w:val="005A3F1D"/>
    <w:rsid w:val="00F25EA1"/>
    <w:rsid w:val="00F5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616D9"/>
  <w15:docId w15:val="{ACA935FC-B0A6-4874-BB2D-7C4DDAB9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basedOn w:val="a"/>
    <w:uiPriority w:val="99"/>
    <w:unhideWhenUsed/>
    <w:rPr>
      <w:color w:val="0563C1"/>
      <w:u w:val="single"/>
    </w:rPr>
  </w:style>
  <w:style w:type="character" w:styleId="FootnoteReference">
    <w:name w:val="footnote reference"/>
    <w:basedOn w:val="a"/>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basedOn w:val="a"/>
    <w:link w:val="FootnoteText"/>
    <w:uiPriority w:val="99"/>
    <w:semiHidden/>
    <w:unhideWhenUsed/>
    <w:rPr>
      <w:sz w:val="20"/>
      <w:szCs w:val="20"/>
    </w:rPr>
  </w:style>
  <w:style w:type="character" w:customStyle="1" w:styleId="a"/>
  <w:style w:type="paragraph" w:styleId="Header">
    <w:name w:val="header"/>
    <w:basedOn w:val="Normal"/>
    <w:link w:val="HeaderChar"/>
    <w:uiPriority w:val="99"/>
    <w:unhideWhenUsed/>
    <w:rsid w:val="002E7417"/>
    <w:pPr>
      <w:tabs>
        <w:tab w:val="center" w:pos="4513"/>
        <w:tab w:val="right" w:pos="9026"/>
      </w:tabs>
    </w:pPr>
  </w:style>
  <w:style w:type="character" w:customStyle="1" w:styleId="HeaderChar">
    <w:name w:val="Header Char"/>
    <w:basedOn w:val="DefaultParagraphFont"/>
    <w:link w:val="Header"/>
    <w:uiPriority w:val="99"/>
    <w:rsid w:val="002E7417"/>
  </w:style>
  <w:style w:type="paragraph" w:styleId="Footer">
    <w:name w:val="footer"/>
    <w:basedOn w:val="Normal"/>
    <w:link w:val="FooterChar"/>
    <w:uiPriority w:val="99"/>
    <w:unhideWhenUsed/>
    <w:rsid w:val="002E7417"/>
    <w:pPr>
      <w:tabs>
        <w:tab w:val="center" w:pos="4513"/>
        <w:tab w:val="right" w:pos="9026"/>
      </w:tabs>
    </w:pPr>
  </w:style>
  <w:style w:type="character" w:customStyle="1" w:styleId="FooterChar">
    <w:name w:val="Footer Char"/>
    <w:basedOn w:val="DefaultParagraphFont"/>
    <w:link w:val="Footer"/>
    <w:uiPriority w:val="99"/>
    <w:rsid w:val="002E7417"/>
  </w:style>
  <w:style w:type="character" w:styleId="UnresolvedMention">
    <w:name w:val="Unresolved Mention"/>
    <w:basedOn w:val="DefaultParagraphFont"/>
    <w:uiPriority w:val="99"/>
    <w:semiHidden/>
    <w:unhideWhenUsed/>
    <w:rsid w:val="002E7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alina.khalid\Downloads\Code%20of%20Business%20Conduc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485</Words>
  <Characters>2769</Characters>
  <Application>Microsoft Office Word</Application>
  <DocSecurity>0</DocSecurity>
  <Lines>23</Lines>
  <Paragraphs>6</Paragraphs>
  <ScaleCrop>false</ScaleCrop>
  <Company>Omnicom</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Khalid</dc:creator>
  <dc:description/>
  <cp:lastModifiedBy>Alina Khalid (Omnicom)</cp:lastModifiedBy>
  <cp:revision>2</cp:revision>
  <dcterms:created xsi:type="dcterms:W3CDTF">2026-10-21T16:09:00Z</dcterms:created>
  <dcterms:modified xsi:type="dcterms:W3CDTF">2026-10-21T16:09:00Z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01d20e2172144ec2">
    <vt:lpwstr>01a15f32-1174-7d45-9e9c-c19b324b518f</vt:lpwstr>
  </property>
  <property fmtid="{D5CDD505-2E9C-101B-9397-08002B2CF9AE}" pid="3" name="ClassificationContentMarkingFooterShapeIds">
    <vt:lpwstr>1a9b4f9,44cf65c0,1f24a62b</vt:lpwstr>
  </property>
  <property fmtid="{D5CDD505-2E9C-101B-9397-08002B2CF9AE}" pid="4" name="ClassificationContentMarkingFooterFontProps">
    <vt:lpwstr>#000000,10,Aptos</vt:lpwstr>
  </property>
  <property fmtid="{D5CDD505-2E9C-101B-9397-08002B2CF9AE}" pid="5" name="ClassificationContentMarkingFooterText">
    <vt:lpwstr>Confidential - Not for Public Consumption or Distribution</vt:lpwstr>
  </property>
  <property fmtid="{D5CDD505-2E9C-101B-9397-08002B2CF9AE}" pid="6" name="MSIP_Label_8e19d756-792e-42a1-bcad-4cb9051ddd2d_Enabled">
    <vt:lpwstr>true</vt:lpwstr>
  </property>
  <property fmtid="{D5CDD505-2E9C-101B-9397-08002B2CF9AE}" pid="7" name="MSIP_Label_8e19d756-792e-42a1-bcad-4cb9051ddd2d_SetDate">
    <vt:lpwstr>2026-10-21T16:09:40Z</vt:lpwstr>
  </property>
  <property fmtid="{D5CDD505-2E9C-101B-9397-08002B2CF9AE}" pid="8" name="MSIP_Label_8e19d756-792e-42a1-bcad-4cb9051ddd2d_Method">
    <vt:lpwstr>Standard</vt:lpwstr>
  </property>
  <property fmtid="{D5CDD505-2E9C-101B-9397-08002B2CF9AE}" pid="9" name="MSIP_Label_8e19d756-792e-42a1-bcad-4cb9051ddd2d_Name">
    <vt:lpwstr>Confidential</vt:lpwstr>
  </property>
  <property fmtid="{D5CDD505-2E9C-101B-9397-08002B2CF9AE}" pid="10" name="MSIP_Label_8e19d756-792e-42a1-bcad-4cb9051ddd2d_SiteId">
    <vt:lpwstr>41eb501a-f671-4ce0-a5bf-b64168c3705f</vt:lpwstr>
  </property>
  <property fmtid="{D5CDD505-2E9C-101B-9397-08002B2CF9AE}" pid="11" name="MSIP_Label_8e19d756-792e-42a1-bcad-4cb9051ddd2d_ActionId">
    <vt:lpwstr>ebadf225-8861-4f65-a072-3d5968f46a61</vt:lpwstr>
  </property>
  <property fmtid="{D5CDD505-2E9C-101B-9397-08002B2CF9AE}" pid="12" name="MSIP_Label_8e19d756-792e-42a1-bcad-4cb9051ddd2d_ContentBits">
    <vt:lpwstr>2</vt:lpwstr>
  </property>
  <property fmtid="{D5CDD505-2E9C-101B-9397-08002B2CF9AE}" pid="13" name="MSIP_Label_8e19d756-792e-42a1-bcad-4cb9051ddd2d_Tag">
    <vt:lpwstr>10, 3, 0, 1</vt:lpwstr>
  </property>
</Properties>
</file>